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6614"/>
        <w:gridCol w:w="1437"/>
        <w:gridCol w:w="1390"/>
        <w:gridCol w:w="1420"/>
        <w:gridCol w:w="1410"/>
        <w:gridCol w:w="1192"/>
      </w:tblGrid>
      <w:tr w14:paraId="4DCF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83" w:type="dxa"/>
            <w:shd w:val="clear" w:color="auto" w:fill="auto"/>
            <w:noWrap/>
            <w:vAlign w:val="bottom"/>
          </w:tcPr>
          <w:p w14:paraId="04A965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14" w:type="dxa"/>
            <w:shd w:val="clear" w:color="auto" w:fill="auto"/>
            <w:noWrap/>
            <w:vAlign w:val="bottom"/>
          </w:tcPr>
          <w:p w14:paraId="2E2E2E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</w:tcPr>
          <w:p w14:paraId="5A406A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shd w:val="clear" w:color="auto" w:fill="auto"/>
            <w:noWrap/>
            <w:vAlign w:val="bottom"/>
          </w:tcPr>
          <w:p w14:paraId="6F3EDA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AC98B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5A1011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shd w:val="clear" w:color="auto" w:fill="auto"/>
            <w:noWrap/>
            <w:vAlign w:val="bottom"/>
          </w:tcPr>
          <w:p w14:paraId="5521FA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33CF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46" w:type="dxa"/>
            <w:gridSpan w:val="7"/>
            <w:shd w:val="clear" w:color="auto" w:fill="auto"/>
            <w:vAlign w:val="center"/>
          </w:tcPr>
          <w:p w14:paraId="08D385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湛江诚通综合物流园（二期）项目</w:t>
            </w:r>
          </w:p>
          <w:p w14:paraId="183B4A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安全设施“三同时”（安全设施设计）工作商务偏离情况表</w:t>
            </w:r>
            <w:bookmarkEnd w:id="0"/>
          </w:p>
        </w:tc>
      </w:tr>
      <w:tr w14:paraId="5509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B6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0A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196215</wp:posOffset>
                      </wp:positionV>
                      <wp:extent cx="838200" cy="285750"/>
                      <wp:effectExtent l="0" t="0" r="0" b="0"/>
                      <wp:wrapNone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AA8183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商务内容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5.8pt;margin-top:15.45pt;height:22.5pt;width:66pt;z-index:251660288;mso-width-relative:page;mso-height-relative:page;" fillcolor="#FFFFFF" filled="t" stroked="f" coordsize="21600,21600" o:gfxdata="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G9lEdMAAAAIAQAADwAAAAAAAAABACAAAAAiAAAA&#10;ZHJzL2Rvd25yZXYueG1sUEsBAhQAFAAAAAgAh07iQGbeimXTAQAAjQMAAA4AAAAAAAAAAQAgAAAA&#10;IgEAAGRycy9lMm9Eb2MueG1sUEsFBgAAAAAGAAYAWQEAAG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9AA818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商务内容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28575</wp:posOffset>
                      </wp:positionV>
                      <wp:extent cx="4199890" cy="436245"/>
                      <wp:effectExtent l="635" t="4445" r="9525" b="16510"/>
                      <wp:wrapNone/>
                      <wp:docPr id="2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9890" cy="4362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margin-left:-4.7pt;margin-top:2.25pt;height:34.35pt;width:330.7pt;z-index:251659264;mso-width-relative:page;mso-height-relative:page;" filled="f" stroked="t" coordsize="21600,21600" o:gfxdata="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JhgLtcAAAAHAQAADwAAAAAAAAABACAAAAAiAAAAZHJzL2Rvd25yZXYueG1sUEsBAhQA&#10;FAAAAAgAh07iQCvMb7fzAQAA3AMAAA4AAAAAAAAAAQAgAAAAJgEAAGRycy9lMm9Eb2MueG1sUEsF&#10;BgAAAAAGAAYAWQEAAIsF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                                 </w:t>
            </w:r>
          </w:p>
          <w:p w14:paraId="4151E8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供应商名称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FBDD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ED37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B954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7C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79BFD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E16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79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6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是否提供营业执照副本复印件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E5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C9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88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C5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00579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0F2C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88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56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是否提供一般纳税人资格证明文件（如为一般纳税人需提供）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04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E1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CA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25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A23C1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234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4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C2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是否具备相关行政主管部门核发的相关安全设施“三同时”安全设施设计资质，并提供资质证书复印件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19E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2BB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BF6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F5C8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13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6EA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7AE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31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供应商名称是否与营业执照、资质证书一致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1669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684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C81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E60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8D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1771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8E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7A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是否能够通过“信用中国（www.creditchina.gov.cn）”查询，未被列入失信被执行人、重大税收违法案件当事人名单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9F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1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F3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C1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0E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168D1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BB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9F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近三年（2021年10月至今）是否承担过类似安全设施“三同时”（安全设施设计）咨询服务项目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FA7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772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419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DD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C3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4B0FB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82A3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FE1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是否为联合体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C44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27E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68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8A5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E8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0CFD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E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F0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是否存在合同条款偏离情况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1A2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E27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01B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8A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DA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AAF0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95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BD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是否按询比价公告要求密封报价文件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63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C71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8FF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23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FB6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566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AE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结论：</w:t>
            </w:r>
          </w:p>
        </w:tc>
        <w:tc>
          <w:tcPr>
            <w:tcW w:w="12271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F4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存在商务偏离情况的供应商有</w:t>
            </w:r>
            <w:r>
              <w:rPr>
                <w:rStyle w:val="5"/>
                <w:rFonts w:hint="default" w:asciiTheme="minorEastAsia" w:hAnsiTheme="minorEastAsia" w:eastAsiaTheme="minorEastAsia"/>
                <w:color w:val="auto"/>
                <w:lang w:bidi="ar"/>
              </w:rPr>
              <w:t xml:space="preserve">   </w:t>
            </w:r>
            <w:r>
              <w:rPr>
                <w:rStyle w:val="6"/>
                <w:rFonts w:hint="default" w:asciiTheme="minorEastAsia" w:hAnsiTheme="minorEastAsia" w:eastAsiaTheme="minorEastAsia"/>
                <w:color w:val="auto"/>
                <w:lang w:bidi="ar"/>
              </w:rPr>
              <w:t>家（如有，请在备注处分别列明），其余</w:t>
            </w:r>
            <w:r>
              <w:rPr>
                <w:rStyle w:val="5"/>
                <w:rFonts w:hint="default" w:asciiTheme="minorEastAsia" w:hAnsiTheme="minorEastAsia" w:eastAsiaTheme="minorEastAsia"/>
                <w:color w:val="auto"/>
                <w:lang w:bidi="ar"/>
              </w:rPr>
              <w:t xml:space="preserve">  </w:t>
            </w:r>
            <w:r>
              <w:rPr>
                <w:rStyle w:val="6"/>
                <w:rFonts w:hint="default" w:asciiTheme="minorEastAsia" w:hAnsiTheme="minorEastAsia" w:eastAsiaTheme="minorEastAsia"/>
                <w:color w:val="auto"/>
                <w:lang w:bidi="ar"/>
              </w:rPr>
              <w:t>家均无商务偏离。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BF2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1FB2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4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05A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注：请评审人在各供应商名称下方的空白处根据所列示的“商务内容”标明“是/否”。</w:t>
            </w:r>
          </w:p>
          <w:p w14:paraId="04114C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</w:p>
          <w:p w14:paraId="1AB54F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评审小组：</w:t>
            </w:r>
          </w:p>
        </w:tc>
      </w:tr>
    </w:tbl>
    <w:p w14:paraId="662DD6B7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A27FA"/>
    <w:rsid w:val="2E3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2024-11-29T11:38:00Z</dcterms:created>
  <dc:creator>李豪</dc:creator>
  <cp:lastModifiedBy>李豪</cp:lastModifiedBy>
  <dcterms:modified xsi:type="dcterms:W3CDTF">2024-11-29T11:38:53Z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F058B43EA693470390D72A8CD5F34C79_11</vt:lpwstr>
  </property>
</Properties>
</file>